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325fb95884e4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37349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VRPOLJE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1.289.158,06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2.668.695,96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647.736,07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904.683,17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641.421,99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1.764.012,79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15.129,87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11.420,17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1.653.225,46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1.703.656,35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1.638.095,59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1.692.236,18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2.348.815,40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2.348.815,40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2.420.592,01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konsolidiranom izvještaju u izvještajnom razdoblju ostvareni su ukupni prihodi u iznosu od 2.680.116,13 EUR i primitak od dugoročnog zaduženja u iznosu od 2.348.815,40 što daje ukupne prihode i primitke u iznosu od 5.028.931,53 EUR. Rashodi u izvještajnom razdoblju iznose 2.608.339,52 EUR. Rezultat na kraju izvještajnog razdoblja sa prenesenim manjkom iz 2025. u iznosu od 981.079,47 EUR i evidentiranom korekcijom rezultata tijekom godine u iznosu od 295.000,00 EUR daje ukupan višak prihoda i primitaka u iznosu od 1.144.512,54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287.073,71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370.824,27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</w:tbl>
    <w:p>
      <w:pPr>
        <w:spacing w:before="0" w:after="0"/>
      </w:pPr>
    </w:p>
    <w:p>
      <w:r>
        <w:t xml:space="preserve">Iskazani iznos je veći u odnosu na isto izvještajno razdoblje prethodne godine. Razlika u prihodu je odraz priljeva poreznih prihoda i izvršenog povrata poreza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15.182,98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6.400,72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42,2</w:t>
            </w:r>
          </w:p>
        </w:tc>
      </w:tr>
    </w:tbl>
    <w:p>
      <w:pPr>
        <w:spacing w:before="0" w:after="0"/>
      </w:pPr>
    </w:p>
    <w:p>
      <w:r>
        <w:t xml:space="preserve">Ostvaren je manji prihod u odnosu na isto izvještajno razdoblje prethodne godine, a odraz je manjeg prihoda od prometa nekretninama na području Općine Vrpolje i naplati poreza kojeg utvrđuje i provodi Porezna uprava.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robu i usluge (šifre 6141 do 61476148)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86,6</w:t>
            </w:r>
          </w:p>
        </w:tc>
      </w:tr>
    </w:tbl>
    <w:p>
      <w:pPr>
        <w:spacing w:before="0" w:after="0"/>
      </w:pPr>
    </w:p>
    <w:p>
      <w:r>
        <w:t xml:space="preserve">Ostvaren je manji prihod u odnosu na isto izvještajno razdoblje prethodne godine, a odraz je manje naplate poreza kojeg utvrđuje i provodi Porezna uprava.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301.690,59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38.661,00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12,8</w:t>
            </w:r>
          </w:p>
        </w:tc>
      </w:tr>
    </w:tbl>
    <w:p>
      <w:pPr>
        <w:spacing w:before="0" w:after="0"/>
      </w:pPr>
    </w:p>
    <w:p>
      <w:r>
        <w:t xml:space="preserve">Iskazani iznos je manji u odnosu na isto izvještajno razdoblje prethodne godine, a razlog je manji prihod od kapitalnih pomoći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izravnanja za decentralizirane funkcije i fiskalnog izravnanja (šifre 6351 do 6353)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404.151,84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402.656,92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99,6</w:t>
            </w:r>
          </w:p>
        </w:tc>
      </w:tr>
    </w:tbl>
    <w:p>
      <w:pPr>
        <w:spacing w:before="0" w:after="0"/>
      </w:pPr>
    </w:p>
    <w:p>
      <w:r>
        <w:t xml:space="preserve">Evidentiran je prihod od pomoći iz državnog proračuna za pomoć fiskalnog izravnanja i fiskalne održivosti dječjih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64.545,53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Ostvareni prihod se odnosi na financiranje rada dječjeg vrtića iz proračuna Općine Sikirevci.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160.297,97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1.613.603,45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1006,6</w:t>
            </w:r>
          </w:p>
        </w:tc>
      </w:tr>
    </w:tbl>
    <w:p>
      <w:pPr>
        <w:spacing w:before="0" w:after="0"/>
      </w:pPr>
    </w:p>
    <w:p>
      <w:r>
        <w:t xml:space="preserve">Iskazani iznos se odnosi na prihode od tekućih i kapitalnih pomoći temeljem prijenosa EU sredstava i značajno su u odnosu na isto razdoblje prethodne godine iz razloga što se u izvještajnom razdoblju podnosio ZNS za izgradnju Centra za starije osobe u Vrpolju i odobrena je i evidentirana uplata sredstava u općinski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59.466,41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62.010,64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Iskazani iznos je veći u odnosu na isto razdoblje prethodne godine, a povećanje prihoda se odnosi na naplatu zakupa poljoprivrednog zemljišta i drugih zakupa.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47.485,29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107.109,52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225,6</w:t>
            </w:r>
          </w:p>
        </w:tc>
      </w:tr>
    </w:tbl>
    <w:p>
      <w:pPr>
        <w:spacing w:before="0" w:after="0"/>
      </w:pPr>
    </w:p>
    <w:p>
      <w:r>
        <w:t xml:space="preserve">Iskazani iznos je veći u odnosu na isto razdoblje prethodne godine, a povećanje se odnosi se na ostale nespomenute prihode te prihod od komunalne naknade i prihode od dječjeg vrtića s osove sufinanciranja pohađanja vrtića od strane roditelja.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izvještajnom razdoblju nije bilo prihoda. Ovaj prihod se odnosi na prihod od Hrvatskih voda za naplatu Naknade za uređenje voda.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upravne mjere i ostali prihodi (šifre 681+683)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izvještajnom razdoblju nije bilo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207.337,98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414.992,94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200,2</w:t>
            </w:r>
          </w:p>
        </w:tc>
      </w:tr>
    </w:tbl>
    <w:p>
      <w:pPr>
        <w:spacing w:before="0" w:after="0"/>
      </w:pPr>
    </w:p>
    <w:p>
      <w:r>
        <w:t xml:space="preserve">Iskazani iznos se odnosi na rashode za plaće (bruto) zaposlenih u općinskoj upravi, na projektu Zaželi za Vrpolje IV i za plaće kod proračunskog korisnika Dječji vrtić ''Leptir Vrpolje'' i veći su u odnosu na isto razdoblje prethodne godine zbog većih troškova zaposlenih uslijed povećanja osnovice i povećanja minimalne plaće za djelatnike na projektu Zaželi za Vrpolje IV te iz razloga što u istom izvještajnom razdoblju prethodne godine dječji vrtić nije radio.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10.127,34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</w:tbl>
    <w:p>
      <w:pPr>
        <w:spacing w:before="0" w:after="0"/>
      </w:pPr>
    </w:p>
    <w:p>
      <w:r>
        <w:t xml:space="preserve">Iskazani iznos se odnosi na rashode koji se isplaćuju zaposlenima i zaposlenima kod proračunskog korisnika, a odnose se na prigodne godišnje nagrade, prava koja proizlaze iz pravilnika te za dodatke za uspješnost na 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34.210,74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68.473,86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200,2</w:t>
            </w:r>
          </w:p>
        </w:tc>
      </w:tr>
    </w:tbl>
    <w:p>
      <w:pPr>
        <w:spacing w:before="0" w:after="0"/>
      </w:pPr>
    </w:p>
    <w:p>
      <w:r>
        <w:t xml:space="preserve">Iskazani iznos se odnosi na rashode za plaće (bruto) zaposlenih u općinskoj upravi, na projektu Zaželi za Vrpolje IV i za plaće kod proračunskog korisnika Dječji vrtić ''Leptir Vrpolje'' i veći su u odnosu na isto razdoblje prethodne godine zbog većih troškova zaposlenih uslijed povećanja osnovice i povećanja minimalne plaće za djelatnike na projektu Zaželi za Vrpolje IV te iz razloga što u istom izvještajnom razdoblju prethodne godine dječji vrtić nije radio.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5.942,33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15.075,73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253,7</w:t>
            </w:r>
          </w:p>
        </w:tc>
      </w:tr>
    </w:tbl>
    <w:p>
      <w:pPr>
        <w:spacing w:before="0" w:after="0"/>
      </w:pPr>
    </w:p>
    <w:p>
      <w:r>
        <w:t xml:space="preserve">Iskazani iznos se odnosi na rashode za službena putovanja, stručno usavršavanje zaposlenika, naknade za prijevoz na posao i s posla za zaposlene u općinskoj upravi, na projektu Zaželi za Vrpolje IV, kao i kod proračunskog korisnika Dječji vrtić ''Leptir Vrpolje''. Iznos je veći u odnosu na isto razdoblje prethodne iz razloga što u istom izvještajnom razdoblju prethodne godine dječji vrtić nije radio.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53.711,68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98.599,45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183,6</w:t>
            </w:r>
          </w:p>
        </w:tc>
      </w:tr>
    </w:tbl>
    <w:p>
      <w:pPr>
        <w:spacing w:before="0" w:after="0"/>
      </w:pPr>
    </w:p>
    <w:p>
      <w:r>
        <w:t xml:space="preserve">Iskazani iznos se odnosi na rashode za materijal i energiju i veći je u odnosu na isto razdoblje prethodne godine iz razloga što su veća izdvajanja za uredski materijal i materijal za tekuće i investicijsko održavanje, te za rashode koji su potrebni za rad proračunskog korisnika Dječji vrtić ''Leptir Vrpolje''.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87.679,39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119.335,94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136,1</w:t>
            </w:r>
          </w:p>
        </w:tc>
      </w:tr>
    </w:tbl>
    <w:p>
      <w:pPr>
        <w:spacing w:before="0" w:after="0"/>
      </w:pPr>
    </w:p>
    <w:p>
      <w:r>
        <w:t xml:space="preserve">Iskazani iznos se odnosi na rashode za usluge i veći su odnosu na isto razdoblje prethodne godine. Unutar grupe konta 323 povećani rashodi za usluge telefona, interneta i prijevoza, usluga tekućeg i investicijskog održavanja, komunalnih usluga te zdravstvenih i veterinarskih usluga, te za rashode koji su potrebni za rad proračunskog korisnika Dječji vrtić ''Leptir Vrpolje''.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nije bilo rashoda za naknade troškova osobama izvan radnog odnosa.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38.085,93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20.610,20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54,1</w:t>
            </w:r>
          </w:p>
        </w:tc>
      </w:tr>
    </w:tbl>
    <w:p>
      <w:pPr>
        <w:spacing w:before="0" w:after="0"/>
      </w:pPr>
    </w:p>
    <w:p>
      <w:r>
        <w:t xml:space="preserve">Iskazani iznos se odnosi na ostale nespomenute rashode poslovanja koji su manji, a razlika smanjenih rashoda je u rashodima za rad biračkih odbora i Općinskog izbornog povjerenstva za provedbu lokalnih izbora održanih 18.5.2025., 25.05.2025. (ponavljanje na dva biračka mjesta) i 1.6.2025. (II. krug za Župana Brodsko-posavske županije) koji su održani i istom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(šifre 3421 do 3428)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34.061,71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naknadu banke za iskorištenost dugoročnog kredita.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142,9</w:t>
            </w:r>
          </w:p>
        </w:tc>
      </w:tr>
    </w:tbl>
    <w:p>
      <w:pPr>
        <w:spacing w:before="0" w:after="0"/>
      </w:pPr>
    </w:p>
    <w:p>
      <w:r>
        <w:t xml:space="preserve">Iskazani iznos se odnosi na bankovne troškove redovnog financijskog poslovanja te naknadu Iskazani iznos se odnosi na bankovne troškove redovnog financijskog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izvještajnom razdoblju nije bilo ovog rashoda jer Općina Vrpolje financira svoj dječji vrtić, dok se u prethodnoj godini ovaj rashod odnosio na prijenos sredstva privatnom dječjem vrtiću koji je djelovao na području Općine Vrpolje.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drugih proračuna (šifre 3661 do 3663)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Općina Vrpolje je temeljem odluka i sporazuma prenosila sredstva Osnovnoj školi Ivan Meštrović u Vrpolju koji je proračunski korisnik Brodsko-posavske županije koja je i osnivač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56,0</w:t>
            </w:r>
          </w:p>
        </w:tc>
      </w:tr>
    </w:tbl>
    <w:p>
      <w:pPr>
        <w:spacing w:before="0" w:after="0"/>
      </w:pPr>
    </w:p>
    <w:p>
      <w:r>
        <w:t xml:space="preserve">Iznos je manji u odnosu na isto izvještajno razdoblje prethodne godine iz razloga što se u ovome izvještajnom razdoblju isplatilo manje naknada građanima.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68.295,29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76.777,46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r>
        <w:t xml:space="preserve">Iznos je veći u odnosu na isto izvještajno razdoblje prethodne godine, a rashodi se odnose na prijenose sredstava neprofitnim organizacijama, Vatrogasnoj zajednici, Lokalnoj akcijskoj grupi i redovnom financiranju GD HCK.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 (šifre 3821 do 3824)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42.967,77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57,0</w:t>
            </w:r>
          </w:p>
        </w:tc>
      </w:tr>
    </w:tbl>
    <w:p>
      <w:pPr>
        <w:spacing w:before="0" w:after="0"/>
      </w:pPr>
    </w:p>
    <w:p>
      <w:r>
        <w:t xml:space="preserve">Iznos se odnosi na kapitalne donacije neprofitnim organizacijama i manji je u odnosu na prethodnu godinu radi manjeg opsega kapitalnih potreba.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materijalne imovine - prirodnih bogatstava (šifre 7111 do 7113)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15.062,79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11.420,17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75,8</w:t>
            </w:r>
          </w:p>
        </w:tc>
      </w:tr>
    </w:tbl>
    <w:p>
      <w:pPr>
        <w:spacing w:before="0" w:after="0"/>
      </w:pPr>
    </w:p>
    <w:p>
      <w:r>
        <w:t xml:space="preserve">Prihodi u izvještajnom razdoblju su manje ostvareni u odnosu na isto razdoblje  prethodne godine, a odnose se na naplatu prihoda od prodaje zemljišta po sklopljenim ugovorima.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građevinskih objekata (šifre 7211 do 7214)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Prihodi u izvještajnom nisu ostvareni.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4211 do 4214)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1.527.654,70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1.490.367,47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97,6</w:t>
            </w:r>
          </w:p>
        </w:tc>
      </w:tr>
    </w:tbl>
    <w:p>
      <w:pPr>
        <w:spacing w:before="0" w:after="0"/>
      </w:pPr>
    </w:p>
    <w:p>
      <w:r>
        <w:t xml:space="preserve">Iznos u izvještajnom razdoblju je manji u odnosu na isto razdoblje prethodne godine radi završetka kapitalnih ulaganja u izgradnju Centra za starije osobe u Vrpolju.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30.666,52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48,8</w:t>
            </w:r>
          </w:p>
        </w:tc>
      </w:tr>
    </w:tbl>
    <w:p>
      <w:pPr>
        <w:spacing w:before="0" w:after="0"/>
      </w:pPr>
    </w:p>
    <w:p>
      <w:r>
        <w:t xml:space="preserve">Iskazani iznos je značajno manji u odnosu na isto izvještajno razdoblje prethodne godine, a smanjenje se odnosi najvećim dijelom na rashode za nabavu namještaja koji je u istom razdoblju prethodne godine nabavljan za potrebe početka rada dječjeg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4231 do 4234)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254,7</w:t>
            </w:r>
          </w:p>
        </w:tc>
      </w:tr>
    </w:tbl>
    <w:p>
      <w:pPr>
        <w:spacing w:before="0" w:after="0"/>
      </w:pPr>
    </w:p>
    <w:p>
      <w:r>
        <w:t xml:space="preserve">U izvještajnom razdoblju nije bilo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81,6</w:t>
            </w:r>
          </w:p>
        </w:tc>
      </w:tr>
    </w:tbl>
    <w:p>
      <w:pPr>
        <w:spacing w:before="0" w:after="0"/>
      </w:pPr>
    </w:p>
    <w:p>
      <w:r>
        <w:t xml:space="preserve">Sredstva se odnose na nabavu knjižne građe za Knjižnicu i čitaonicu u Vrpolju.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Iskazani iznos se odnosi na izradu izmjena i dopuna prostornog plana Općine Vrpolje.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82.884,85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184.251,91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222,3</w:t>
            </w:r>
          </w:p>
        </w:tc>
      </w:tr>
    </w:tbl>
    <w:p>
      <w:pPr>
        <w:spacing w:before="0" w:after="0"/>
      </w:pPr>
    </w:p>
    <w:p>
      <w:r>
        <w:t xml:space="preserve">Iznos je veći u odnosu na isto izvještajno razdoblje prethodne godine, a povećanje se odnosi na veća dodatna ulaganja u objekte u vlasništvu Općine Vrpolje.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i zajmovi od kreditnih i ostalih financijskih institucija izvan javnog sektora (šifre 8443 do 8448)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2.348.815,40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Evidentirani iznos se odnosi na dugoročni kredit za izgradnju i opremanje Centra za stare u Vrpolju.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Vrpolje sa proračunskim korisnicima nema dospjelih obveza na 30.06.2026.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Prebijanje stavki 367 i 671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Općina Vrpolje ima u nadležnosti jednog proračunskog korisnika:</w:t>
      </w:r>
    </w:p>
    <w:p>
      <w:r>
        <w:t xml:space="preserve">Dječji vrtić ''Leptir Vrpolje'' ostvario je rezultat poslovanja manjak u iznosu od 50.579,82 EUR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4763bd5029414c" /></Relationships>
</file>