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92f5725f64de1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37349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VRPOLJE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2.073.579,96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3.265.362,19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157,5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979.626,06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1.153.388,87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1.093.953,90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2.111.973,32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193,1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18.027,21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12.046,39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4.119.820,70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1.947.399,79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4.101.793,49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1.935.353,40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47,2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2.348.815,40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88.461,54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2.260.353,86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2.436.973,78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ostvareni su ukupni prihodi u iznosu od 3.516.441,67 EUR i primitak od dugoročnog zaduženja u iznosu od 2.348.815,40 što daje ukupne prihode i primitke u iznosu od 5.865.257,07 EUR. Rashodi u izvještajnom razdoblju iznose 3.100.788,66 EUR dok izdatak za otplatu dugoročnog kredita iznosi 88.461,54 EUR čime ukupni rashodi i izdaci iznose 3.189.250,20 EUR.  Rezultat na kraju izvještajnog razdoblja sa prenesenim manjkom iz 2025. u iznosu od 937.376,31 EUR i evidentiranom korekcijom rezultata tijekom godine u iznosu od 295.000,00 EUR daje ukupan višak prihoda i primitaka u iznosu od 1.204.597,47 EUR.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(šifre 6111 do 6116 - 6117 - 6119)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484.180,23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618.067,05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127,7</w:t>
            </w:r>
          </w:p>
        </w:tc>
      </w:tr>
    </w:tbl>
    <w:p>
      <w:pPr>
        <w:spacing w:before="0" w:after="0"/>
      </w:pPr>
    </w:p>
    <w:p>
      <w:r>
        <w:t xml:space="preserve">Iskazani iznos je veći u odnosu na isto izvještajno razdoblje prethodne godine. Razlika u prihodu je odraz priljeva poreznih prihoda i izvršenog povrata poreza u izvještajnom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22.475,68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17.587,57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78,3</w:t>
            </w:r>
          </w:p>
        </w:tc>
      </w:tr>
    </w:tbl>
    <w:p>
      <w:pPr>
        <w:spacing w:before="0" w:after="0"/>
      </w:pPr>
    </w:p>
    <w:p>
      <w:r>
        <w:t xml:space="preserve">Ostvaren je manji prihod u odnosu na isto izvještajno razdoblje prethodne godine, a odraz je manjeg prihoda od prometa nekretninama na području Općine Vrpolje i naplati poreza kojeg utvrđuje i provodi Porezna uprava.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robu i usluge (šifre 6141 do 61476148)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4.659,61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4.656,55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99,9</w:t>
            </w:r>
          </w:p>
        </w:tc>
      </w:tr>
    </w:tbl>
    <w:p>
      <w:pPr>
        <w:spacing w:before="0" w:after="0"/>
      </w:pPr>
    </w:p>
    <w:p>
      <w:r>
        <w:t xml:space="preserve">Ostvaren je prihod u odnosu na isto izvještajno razdoblje prethodne godine, a odraz je manje naplate poreza kojeg utvrđuje i provodi Porezna uprava.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proračunu i izvanproračunskim korisnicima iz drugih proračuna (šifre 6331+6332)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357.693,68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38.661,00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10,8</w:t>
            </w:r>
          </w:p>
        </w:tc>
      </w:tr>
    </w:tbl>
    <w:p>
      <w:pPr>
        <w:spacing w:before="0" w:after="0"/>
      </w:pPr>
    </w:p>
    <w:p>
      <w:r>
        <w:t xml:space="preserve">Iskazani iznos je manji u odnosu na isto izvještajno razdoblje prethodne godine, a razlog je manji prihod od kapitalnih pomoći iz državnog proračuna.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izravnanja za decentralizirane funkcije i fiskalnog izravnanja (šifre 6351 do 6353)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595.001,76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602.134,38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101,2</w:t>
            </w:r>
          </w:p>
        </w:tc>
      </w:tr>
    </w:tbl>
    <w:p>
      <w:pPr>
        <w:spacing w:before="0" w:after="0"/>
      </w:pPr>
    </w:p>
    <w:p>
      <w:r>
        <w:t xml:space="preserve">Evidentiran je prihod od pomoći iz državnog proračuna za pomoć fiskalnog izravnanja i fiskalne održivosti dječjih vrtića.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6381+6382)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436.758,67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1.799.314,60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412,0</w:t>
            </w:r>
          </w:p>
        </w:tc>
      </w:tr>
    </w:tbl>
    <w:p>
      <w:pPr>
        <w:spacing w:before="0" w:after="0"/>
      </w:pPr>
    </w:p>
    <w:p>
      <w:r>
        <w:t xml:space="preserve">Iskazani iznos se odnosi na prihode od tekućih i kapitalnih pomoći temeljem prijenosa EU sredstava i značajno su veća u odnosu na isto razdoblje prethodne godine iz razloga što se u izvještajnom razdoblju podnosio ZNS za izgradnju Centra za starije osobe u Vrpolju i odobrena je i evidentirana uplata sredstava u općinski proračun.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imovine (šifre 641+642+643)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83.759,14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103.457,40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123,5</w:t>
            </w:r>
          </w:p>
        </w:tc>
      </w:tr>
    </w:tbl>
    <w:p>
      <w:pPr>
        <w:spacing w:before="0" w:after="0"/>
      </w:pPr>
    </w:p>
    <w:p>
      <w:r>
        <w:t xml:space="preserve">Iskazani iznos je veći u odnosu na isto razdoblje prethodne godine, a povećanje prihoda se odnosi na naplatu zakupa poljoprivrednog zemljišta i drugih zakupa.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76.540,17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81.483,64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106,5</w:t>
            </w:r>
          </w:p>
        </w:tc>
      </w:tr>
    </w:tbl>
    <w:p>
      <w:pPr>
        <w:spacing w:before="0" w:after="0"/>
      </w:pPr>
    </w:p>
    <w:p>
      <w:r>
        <w:t xml:space="preserve">Iskazani iznos je veći u odnosu na isto razdoblje prethodne godine, a povećanje se odnosi se na ostale nespomenute prihode te prihod od doprinosa za šume.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4.767,89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nije bilo prihoda. Ovaj prihod se odnosi na prihod od Hrvatskih voda za naplatu Naknade za uređenje voda.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upravne mjere i ostali prihodi (šifre 681+683)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813,57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nije bilo prihoda.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(bruto) (šifre 3111 do 3114)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322.860,50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286.097,51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88,6</w:t>
            </w:r>
          </w:p>
        </w:tc>
      </w:tr>
    </w:tbl>
    <w:p>
      <w:pPr>
        <w:spacing w:before="0" w:after="0"/>
      </w:pPr>
    </w:p>
    <w:p>
      <w:r>
        <w:t xml:space="preserve">Iskazani iznos se odnosi na rashode za plaće (bruto) zaposlenih u općinskoj upravi i na projektu Zaželi za Vrpolje IV i manji su u odnosu na isto razdoblje prethodne godine zbog manjeg broja zaposlenih.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12.727,34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78,6</w:t>
            </w:r>
          </w:p>
        </w:tc>
      </w:tr>
    </w:tbl>
    <w:p>
      <w:pPr>
        <w:spacing w:before="0" w:after="0"/>
      </w:pPr>
    </w:p>
    <w:p>
      <w:r>
        <w:t xml:space="preserve">Iskazani iznos se odnosi na rashode koji se isplaćuju zaposlenima, a odnose se na prigodne godišnje nagrade, prava koja proizlaze iz pravilnika te za dodatke za uspješnost na radu i manji su u odnosu na isto razdoblje prethodne godine zbog manjeg broja zaposlenih.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na plaće (šifre 3131 do 3133)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53.271,96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47.206,13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88,6</w:t>
            </w:r>
          </w:p>
        </w:tc>
      </w:tr>
    </w:tbl>
    <w:p>
      <w:pPr>
        <w:spacing w:before="0" w:after="0"/>
      </w:pPr>
    </w:p>
    <w:p>
      <w:r>
        <w:t xml:space="preserve">Iskazani iznos se odnosi na rashode za doprinose na bruto plaću zaposlenih u općinskoj upravi i na projektu Zaželi za Vrpolje IV i manji su u odnosu na isto razdoblje prethodne godine zbog manjeg broja zaposlenih.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troškova zaposlenima (šifre 3211 do 3214)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8.657,91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6.593,06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76,2</w:t>
            </w:r>
          </w:p>
        </w:tc>
      </w:tr>
    </w:tbl>
    <w:p>
      <w:pPr>
        <w:spacing w:before="0" w:after="0"/>
      </w:pPr>
    </w:p>
    <w:p>
      <w:r>
        <w:t xml:space="preserve">Iskazani iznos se odnosi na rashode za službena putovanja, stručno usavršavanje zaposlenika, naknade za prijevoz na posao i s posla. Iznos je manji u odnosu na isto razdoblje prethodne godine zbog manjih troškova službenih putovanja.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materijal i energiju (šifre 3221 do 3227)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76.578,70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86.452,26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112,9</w:t>
            </w:r>
          </w:p>
        </w:tc>
      </w:tr>
    </w:tbl>
    <w:p>
      <w:pPr>
        <w:spacing w:before="0" w:after="0"/>
      </w:pPr>
    </w:p>
    <w:p>
      <w:r>
        <w:t xml:space="preserve">Iskazani iznos se odnosi na rashode za materijal i energiju i veći je u odnosu na isto razdoblje prethodne godine iz razloga što su veća izdvajanja za energiju.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156.074,17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157.464,68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100,9</w:t>
            </w:r>
          </w:p>
        </w:tc>
      </w:tr>
    </w:tbl>
    <w:p>
      <w:pPr>
        <w:spacing w:before="0" w:after="0"/>
      </w:pPr>
    </w:p>
    <w:p>
      <w:r>
        <w:t xml:space="preserve">Iskazani iznos se odnosi na rashode za usluge i veći su odnosu na isto razdoblje prethodne godine. Unutar grupe konta 323 povećani rashodi za usluge tekućeg i investicijskog održavanja.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troškova osobama izvan radnog odnosa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nije bilo rashoda za naknade troškova osobama izvan radnog odnosa.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(šifre 3291 do 3299)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43.083,53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29.741,73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69,0</w:t>
            </w:r>
          </w:p>
        </w:tc>
      </w:tr>
    </w:tbl>
    <w:p>
      <w:pPr>
        <w:spacing w:before="0" w:after="0"/>
      </w:pPr>
    </w:p>
    <w:p>
      <w:r>
        <w:t xml:space="preserve">Iskazani iznos se odnosi na ostale nespomenute rashode poslovanja koji su manji, a razlika smanjenih rashoda je u rashodima za rad biračkih odbora i Općinskog izbornog povjerenstva za provedbu lokalnih izbora održanih 18.5.2025., 25.05.2025. (ponavljanje na dva biračka mjesta) i 1.6.2025. (II. krug za Župana Brodsko-posavske županije) koji su održani i istom razdoblju prethodne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(šifre 3421 do 3428)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86.728,19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Iznos se odnosi na naknadu banke za iskorištenost dugoročnog kredita.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financijski rashodi (šifre 3431 do 3434)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1.984,46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2.222,75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112,0</w:t>
            </w:r>
          </w:p>
        </w:tc>
      </w:tr>
    </w:tbl>
    <w:p>
      <w:pPr>
        <w:spacing w:before="0" w:after="0"/>
      </w:pPr>
    </w:p>
    <w:p>
      <w:r>
        <w:t xml:space="preserve">Iskazani iznos se odnosi na bankovne troškove redovnog financijskog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Subvencije kreditnim i financijskim institucijama, trgovačkim društvima, zadrugama, poljoprivrednicima i obrtnicima izvan javnog sektora (šifre 3521 do 3523)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103.900,00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2,1</w:t>
            </w:r>
          </w:p>
        </w:tc>
      </w:tr>
    </w:tbl>
    <w:p>
      <w:pPr>
        <w:spacing w:before="0" w:after="0"/>
      </w:pPr>
    </w:p>
    <w:p>
      <w:r>
        <w:t xml:space="preserve">U izvještajnom razdoblju nije bilo ovog rashoda jer Općina Vrpolje financira svoj dječji vrtić, dok se u prethodnoj godini ovaj rashod odnosio na prijenos sredstva privatnom dječjem vrtiću koji je djelovao na području Općine Vrpolje.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proračunskim korisnicima drugih proračuna (šifre 3661 do 3663)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Općina Vrpolje je temeljem odluka i sporazuma prenosila sredstva Osnovnoj školi Ivan Meštrović u Vrpolju koji je proračunski korisnik Brodsko-posavske županije koja je i osnivač škole.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248.518,03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ostvaren je prijenos sredstava proračunskom korisniku Dječji vrtić ''Leptir Vrpolje'' koji je započeo s radom tijekom studenog 2025.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naknade građanima i kućanstvima iz proračuna (šifre 3721 do 3723)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43.720,00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40.680,29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93,0</w:t>
            </w:r>
          </w:p>
        </w:tc>
      </w:tr>
    </w:tbl>
    <w:p>
      <w:pPr>
        <w:spacing w:before="0" w:after="0"/>
      </w:pPr>
    </w:p>
    <w:p>
      <w:r>
        <w:t xml:space="preserve">Iznos je manji u odnosu na isto izvještajno razdoblje prethodne godine iz razloga što se u ovome izvještajnom razdoblju isplatilo manje naknada građanima.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(šifre 3811 do 3813)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101.799,72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91.984,24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90,4</w:t>
            </w:r>
          </w:p>
        </w:tc>
      </w:tr>
    </w:tbl>
    <w:p>
      <w:pPr>
        <w:spacing w:before="0" w:after="0"/>
      </w:pPr>
    </w:p>
    <w:p>
      <w:r>
        <w:t xml:space="preserve">Iznos je manjii u odnosu na isto izvještajno razdoblje prethodne godine, a rashodi se odnose na prijenose sredstava neprofitnim organizacijama, Vatrogasnoj zajednici, Lokalnoj akcijskoj grupi i redovnom financiranju GD HCK.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 (šifre 3821 do 3824)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54.967,77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59,1</w:t>
            </w:r>
          </w:p>
        </w:tc>
      </w:tr>
    </w:tbl>
    <w:p>
      <w:pPr>
        <w:spacing w:before="0" w:after="0"/>
      </w:pPr>
    </w:p>
    <w:p>
      <w:r>
        <w:t xml:space="preserve">Iznos se odnosi na kapitalne donacije neprofitnim organizacijama i manji je u odnosu na prethodnu godinu radi manjeg opsega kapitalnih potreba.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materijalne imovine - prirodnih bogatstava (šifre 7111 do 7113)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17.937,77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12.046,39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67,2</w:t>
            </w:r>
          </w:p>
        </w:tc>
      </w:tr>
    </w:tbl>
    <w:p>
      <w:pPr>
        <w:spacing w:before="0" w:after="0"/>
      </w:pPr>
    </w:p>
    <w:p>
      <w:r>
        <w:t xml:space="preserve">Prihodi u izvještajnom razdoblju su manje ostvareni u odnosu na isto razdoblje  prethodne godine, a odnose se na naplatu prihoda od prodaje zemljišta po sklopljenim ugovorima.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građevinskih objekata (šifre 7211 do 7214)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89,44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Prihodi u izvještajnom nisu ostvareni.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Građevinski objekti (šifre 4211 do 4214)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3.767.211,28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1.510.076,13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40,1</w:t>
            </w:r>
          </w:p>
        </w:tc>
      </w:tr>
    </w:tbl>
    <w:p>
      <w:pPr>
        <w:spacing w:before="0" w:after="0"/>
      </w:pPr>
    </w:p>
    <w:p>
      <w:r>
        <w:t xml:space="preserve">Iznos u izvještajnom razdoblju je manji u odnosu na isto razdoblje prethodne godine radi završetka kapitalnih ulaganja u izgradnju Centra za starije osobe u Vrpolju.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Postrojenja i oprema (šifre 4221 do 4228)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41.637,98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49.309,84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118,4</w:t>
            </w:r>
          </w:p>
        </w:tc>
      </w:tr>
    </w:tbl>
    <w:p>
      <w:pPr>
        <w:spacing w:before="0" w:after="0"/>
      </w:pPr>
    </w:p>
    <w:p>
      <w:r>
        <w:t xml:space="preserve">Iskazani iznos je veći u odnosu na isto izvještajno razdoblje prethodne godine, a povećanje se odnosi najvećim dijelom na rashode za nabavu namještaja i opreme za potrebe Centra za starije.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Prijevozna sredstva (šifre 4231 do 4234)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1.649,00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nije bilo rashoda.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Knjige, umjetnička djela i ostale izložbene vrijednosti (šifre 4241 do 4244)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3.300,81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2.752,50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83,4</w:t>
            </w:r>
          </w:p>
        </w:tc>
      </w:tr>
    </w:tbl>
    <w:p>
      <w:pPr>
        <w:spacing w:before="0" w:after="0"/>
      </w:pPr>
    </w:p>
    <w:p>
      <w:r>
        <w:t xml:space="preserve">Sredstva se odnose na nabavu knjižne građe za Knjižnicu i čitaonicu u Vrpolju.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Nematerijalna proizvedena imovina (šifre 4261 do 4264)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12.875,00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7.725,00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60,0</w:t>
            </w:r>
          </w:p>
        </w:tc>
      </w:tr>
    </w:tbl>
    <w:p>
      <w:pPr>
        <w:spacing w:before="0" w:after="0"/>
      </w:pPr>
    </w:p>
    <w:p>
      <w:r>
        <w:t xml:space="preserve">Iskazani iznos se odnosi na izradu izmjena i dopuna prostornog plana Općine Vrpolje.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Dodatna ulaganja na građevinskim objektima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293.146,63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377.536,32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128,8</w:t>
            </w:r>
          </w:p>
        </w:tc>
      </w:tr>
    </w:tbl>
    <w:p>
      <w:pPr>
        <w:spacing w:before="0" w:after="0"/>
      </w:pPr>
    </w:p>
    <w:p>
      <w:r>
        <w:t xml:space="preserve">Iznos je veći u odnosu na isto izvještajno razdoblje prethodne godine, a povećanje se odnosi na veća dodatna ulaganja u objekte u vlasništvu Općine Vrpolje.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i zajmovi od kreditnih i ostalih financijskih institucija izvan javnog sektora (šifre 8443 do 8448)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2.348.815,40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Evidentirani iznos se odnosi na dugoročni kredit za izgradnju i opremanje Centra za stare u Vrpolju.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Općina Vrpolje nema dospjelih obveza na 30.09.2026.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38.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Općina Vrpolje je u izvještajnom razdoblju imala evidentirane prihode i rashode te izvanbilančne stavke za evidentirane ugovore iz Europskog socijalnog fonda plus (561), Europskog fond za regionalni razvoj (563) te Mehanizma za otpornost i oporavak (581). Sredstva su  Sredstva su korištena za provedbu projekta Zaželi za Vrpolje iz programa Zaželi, te za infrastrukturne projekte i izradu prostornog plana.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d9113dba84479e" /></Relationships>
</file>